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7FF4" w14:textId="77777777" w:rsidR="00293139" w:rsidRPr="00C671F7" w:rsidRDefault="00293139" w:rsidP="00293139">
      <w:pPr>
        <w:pStyle w:val="Titel"/>
      </w:pPr>
      <w:r w:rsidRPr="00C671F7">
        <w:rPr>
          <w:noProof/>
        </w:rPr>
        <w:drawing>
          <wp:anchor distT="0" distB="0" distL="114300" distR="114300" simplePos="0" relativeHeight="251658240" behindDoc="0" locked="0" layoutInCell="1" allowOverlap="1" wp14:anchorId="37598FE1" wp14:editId="01F17539">
            <wp:simplePos x="0" y="0"/>
            <wp:positionH relativeFrom="column">
              <wp:posOffset>4308475</wp:posOffset>
            </wp:positionH>
            <wp:positionV relativeFrom="page">
              <wp:posOffset>654685</wp:posOffset>
            </wp:positionV>
            <wp:extent cx="951230" cy="823595"/>
            <wp:effectExtent l="0" t="0" r="1270" b="1905"/>
            <wp:wrapThrough wrapText="bothSides">
              <wp:wrapPolygon edited="0">
                <wp:start x="7786" y="0"/>
                <wp:lineTo x="5479" y="666"/>
                <wp:lineTo x="288" y="4330"/>
                <wp:lineTo x="0" y="7661"/>
                <wp:lineTo x="0" y="15322"/>
                <wp:lineTo x="10670" y="15988"/>
                <wp:lineTo x="288" y="17320"/>
                <wp:lineTo x="288" y="21317"/>
                <wp:lineTo x="8652" y="21317"/>
                <wp:lineTo x="10382" y="21317"/>
                <wp:lineTo x="21052" y="19318"/>
                <wp:lineTo x="21052" y="17986"/>
                <wp:lineTo x="10670" y="15988"/>
                <wp:lineTo x="21340" y="15322"/>
                <wp:lineTo x="21340" y="7661"/>
                <wp:lineTo x="21052" y="4330"/>
                <wp:lineTo x="15861" y="666"/>
                <wp:lineTo x="13554" y="0"/>
                <wp:lineTo x="7786" y="0"/>
              </wp:wrapPolygon>
            </wp:wrapThrough>
            <wp:docPr id="9207174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17461" name="Grafik 920717461"/>
                    <pic:cNvPicPr/>
                  </pic:nvPicPr>
                  <pic:blipFill>
                    <a:blip r:embed="rId10"/>
                    <a:stretch>
                      <a:fillRect/>
                    </a:stretch>
                  </pic:blipFill>
                  <pic:spPr>
                    <a:xfrm>
                      <a:off x="0" y="0"/>
                      <a:ext cx="951230" cy="823595"/>
                    </a:xfrm>
                    <a:prstGeom prst="rect">
                      <a:avLst/>
                    </a:prstGeom>
                  </pic:spPr>
                </pic:pic>
              </a:graphicData>
            </a:graphic>
            <wp14:sizeRelH relativeFrom="page">
              <wp14:pctWidth>0</wp14:pctWidth>
            </wp14:sizeRelH>
            <wp14:sizeRelV relativeFrom="page">
              <wp14:pctHeight>0</wp14:pctHeight>
            </wp14:sizeRelV>
          </wp:anchor>
        </w:drawing>
      </w:r>
      <w:r w:rsidRPr="00C671F7">
        <w:t>Presseinformation</w:t>
      </w:r>
    </w:p>
    <w:p w14:paraId="05A4CBE6" w14:textId="4C536FE5" w:rsidR="00B902C5" w:rsidRPr="00C671F7" w:rsidRDefault="00B86DD9" w:rsidP="009179AA">
      <w:pPr>
        <w:pStyle w:val="Subhead"/>
        <w:spacing w:after="0"/>
        <w:rPr>
          <w:sz w:val="20"/>
          <w:szCs w:val="20"/>
        </w:rPr>
      </w:pPr>
      <w:r w:rsidRPr="00C671F7">
        <w:rPr>
          <w:sz w:val="20"/>
          <w:szCs w:val="20"/>
        </w:rPr>
        <w:t>ARDEX G 1</w:t>
      </w:r>
      <w:r w:rsidR="00F51A35" w:rsidRPr="00C671F7">
        <w:rPr>
          <w:sz w:val="20"/>
          <w:szCs w:val="20"/>
        </w:rPr>
        <w:t xml:space="preserve">1 </w:t>
      </w:r>
      <w:r w:rsidR="001866A9" w:rsidRPr="00C671F7">
        <w:rPr>
          <w:sz w:val="20"/>
          <w:szCs w:val="20"/>
        </w:rPr>
        <w:t>PREMIUM Flex-Fugenmörtel</w:t>
      </w:r>
      <w:r w:rsidR="00E8798C" w:rsidRPr="00C671F7">
        <w:rPr>
          <w:sz w:val="20"/>
          <w:szCs w:val="20"/>
        </w:rPr>
        <w:t xml:space="preserve"> 2-8</w:t>
      </w:r>
    </w:p>
    <w:p w14:paraId="49436B3A" w14:textId="3932706D" w:rsidR="00E934FE" w:rsidRPr="00C671F7" w:rsidRDefault="00E934FE" w:rsidP="00E934FE">
      <w:pPr>
        <w:pStyle w:val="Headline"/>
      </w:pPr>
      <w:r w:rsidRPr="00C671F7">
        <w:t>Damit die Farbe hält, was sie verspricht: Ardex bringt neuen Fugenmörtel auf den Markt</w:t>
      </w:r>
    </w:p>
    <w:p w14:paraId="3357CECF" w14:textId="005EFD5F" w:rsidR="00B56BAC" w:rsidRPr="00C671F7" w:rsidRDefault="00233E0A" w:rsidP="00B56BAC">
      <w:pPr>
        <w:pStyle w:val="Datum"/>
        <w:rPr>
          <w:sz w:val="20"/>
          <w:szCs w:val="20"/>
        </w:rPr>
      </w:pPr>
      <w:r w:rsidRPr="00C671F7">
        <w:rPr>
          <w:sz w:val="20"/>
          <w:szCs w:val="20"/>
        </w:rPr>
        <w:t xml:space="preserve">Witten, </w:t>
      </w:r>
      <w:sdt>
        <w:sdtPr>
          <w:rPr>
            <w:sz w:val="20"/>
            <w:szCs w:val="20"/>
          </w:rPr>
          <w:alias w:val="Datum"/>
          <w:tag w:val="Datum"/>
          <w:id w:val="-691528515"/>
          <w:placeholder>
            <w:docPart w:val="FBE1EC752DF643FE886052EBA2090F61"/>
          </w:placeholder>
          <w:date w:fullDate="2026-06-23T00:00:00Z">
            <w:dateFormat w:val="d. MMMM yyyy"/>
            <w:lid w:val="de-DE"/>
            <w:storeMappedDataAs w:val="dateTime"/>
            <w:calendar w:val="gregorian"/>
          </w:date>
        </w:sdtPr>
        <w:sdtContent>
          <w:r w:rsidR="00C135EA">
            <w:rPr>
              <w:sz w:val="20"/>
              <w:szCs w:val="20"/>
            </w:rPr>
            <w:t>23. Juni 2026</w:t>
          </w:r>
        </w:sdtContent>
      </w:sdt>
      <w:r w:rsidRPr="00C671F7">
        <w:rPr>
          <w:sz w:val="20"/>
          <w:szCs w:val="20"/>
        </w:rPr>
        <w:t xml:space="preserve">. </w:t>
      </w:r>
      <w:r w:rsidR="002900BE" w:rsidRPr="00C671F7">
        <w:rPr>
          <w:sz w:val="20"/>
          <w:szCs w:val="20"/>
        </w:rPr>
        <w:t xml:space="preserve">Farbstabil, sicher und praxisgerecht: Mit ARDEX G 11 erweitert </w:t>
      </w:r>
      <w:r w:rsidR="009179AA" w:rsidRPr="00C671F7">
        <w:rPr>
          <w:sz w:val="20"/>
          <w:szCs w:val="20"/>
        </w:rPr>
        <w:t xml:space="preserve">Ardex </w:t>
      </w:r>
      <w:r w:rsidR="002900BE" w:rsidRPr="00C671F7">
        <w:rPr>
          <w:sz w:val="20"/>
          <w:szCs w:val="20"/>
        </w:rPr>
        <w:t>sein Fugensortiment um einen zementgebundenen Premium Flex</w:t>
      </w:r>
      <w:r w:rsidR="004F3846">
        <w:rPr>
          <w:sz w:val="20"/>
          <w:szCs w:val="20"/>
        </w:rPr>
        <w:t>-</w:t>
      </w:r>
      <w:r w:rsidR="002900BE" w:rsidRPr="00C671F7">
        <w:rPr>
          <w:sz w:val="20"/>
          <w:szCs w:val="20"/>
        </w:rPr>
        <w:t>Fugenmörtel</w:t>
      </w:r>
      <w:r w:rsidR="00426DA1" w:rsidRPr="00C671F7">
        <w:rPr>
          <w:sz w:val="20"/>
          <w:szCs w:val="20"/>
        </w:rPr>
        <w:t xml:space="preserve">. </w:t>
      </w:r>
      <w:r w:rsidR="0034441F" w:rsidRPr="00C671F7">
        <w:rPr>
          <w:sz w:val="20"/>
          <w:szCs w:val="20"/>
        </w:rPr>
        <w:t xml:space="preserve">Die Neuentwicklung vereint hohe Farbkonstanz mit einer </w:t>
      </w:r>
      <w:r w:rsidR="00E24A9E" w:rsidRPr="00C671F7">
        <w:rPr>
          <w:sz w:val="20"/>
          <w:szCs w:val="20"/>
        </w:rPr>
        <w:t>komfortablen</w:t>
      </w:r>
      <w:r w:rsidR="0034441F" w:rsidRPr="00C671F7">
        <w:rPr>
          <w:sz w:val="20"/>
          <w:szCs w:val="20"/>
        </w:rPr>
        <w:t>, schnellen Verarbeitung</w:t>
      </w:r>
      <w:r w:rsidR="009179AA" w:rsidRPr="00C671F7">
        <w:rPr>
          <w:sz w:val="20"/>
          <w:szCs w:val="20"/>
        </w:rPr>
        <w:t>. Zudem</w:t>
      </w:r>
      <w:r w:rsidR="0034441F" w:rsidRPr="00C671F7">
        <w:rPr>
          <w:sz w:val="20"/>
          <w:szCs w:val="20"/>
        </w:rPr>
        <w:t xml:space="preserve"> ist </w:t>
      </w:r>
      <w:r w:rsidR="009179AA" w:rsidRPr="00C671F7">
        <w:rPr>
          <w:sz w:val="20"/>
          <w:szCs w:val="20"/>
        </w:rPr>
        <w:t xml:space="preserve">sie </w:t>
      </w:r>
      <w:r w:rsidR="0034441F" w:rsidRPr="00C671F7">
        <w:rPr>
          <w:sz w:val="20"/>
          <w:szCs w:val="20"/>
        </w:rPr>
        <w:t xml:space="preserve">im Innen- und Außenbereich </w:t>
      </w:r>
      <w:r w:rsidR="009179AA" w:rsidRPr="00C671F7">
        <w:rPr>
          <w:sz w:val="20"/>
          <w:szCs w:val="20"/>
        </w:rPr>
        <w:t xml:space="preserve">vielseitig </w:t>
      </w:r>
      <w:r w:rsidR="0034441F" w:rsidRPr="00C671F7">
        <w:rPr>
          <w:sz w:val="20"/>
          <w:szCs w:val="20"/>
        </w:rPr>
        <w:t xml:space="preserve">einsetzbar – </w:t>
      </w:r>
      <w:r w:rsidR="009179AA" w:rsidRPr="00C671F7">
        <w:rPr>
          <w:sz w:val="20"/>
          <w:szCs w:val="20"/>
        </w:rPr>
        <w:t xml:space="preserve">für </w:t>
      </w:r>
      <w:r w:rsidR="007D67C2" w:rsidRPr="00C671F7">
        <w:rPr>
          <w:sz w:val="20"/>
          <w:szCs w:val="20"/>
        </w:rPr>
        <w:t xml:space="preserve">keramische Fliesen </w:t>
      </w:r>
      <w:r w:rsidR="009179AA" w:rsidRPr="00C671F7">
        <w:rPr>
          <w:sz w:val="20"/>
          <w:szCs w:val="20"/>
        </w:rPr>
        <w:t xml:space="preserve">ebenso wie für </w:t>
      </w:r>
      <w:r w:rsidR="007D67C2" w:rsidRPr="00C671F7">
        <w:rPr>
          <w:sz w:val="20"/>
          <w:szCs w:val="20"/>
        </w:rPr>
        <w:t xml:space="preserve">Mosaik </w:t>
      </w:r>
      <w:r w:rsidR="009179AA" w:rsidRPr="00C671F7">
        <w:rPr>
          <w:sz w:val="20"/>
          <w:szCs w:val="20"/>
        </w:rPr>
        <w:t>und</w:t>
      </w:r>
      <w:r w:rsidR="007D67C2" w:rsidRPr="00C671F7">
        <w:rPr>
          <w:sz w:val="20"/>
          <w:szCs w:val="20"/>
        </w:rPr>
        <w:t xml:space="preserve"> Naturstein</w:t>
      </w:r>
      <w:r w:rsidR="0034441F" w:rsidRPr="00C671F7">
        <w:rPr>
          <w:sz w:val="20"/>
          <w:szCs w:val="20"/>
        </w:rPr>
        <w:t>.</w:t>
      </w:r>
      <w:r w:rsidR="00B56BAC" w:rsidRPr="00C671F7">
        <w:rPr>
          <w:sz w:val="20"/>
          <w:szCs w:val="20"/>
        </w:rPr>
        <w:t xml:space="preserve"> </w:t>
      </w:r>
      <w:r w:rsidR="00297819" w:rsidRPr="00C671F7">
        <w:rPr>
          <w:sz w:val="20"/>
          <w:szCs w:val="20"/>
        </w:rPr>
        <w:t>Der neue Fugenmörtel</w:t>
      </w:r>
      <w:r w:rsidR="00B56BAC" w:rsidRPr="00C671F7">
        <w:rPr>
          <w:sz w:val="20"/>
          <w:szCs w:val="20"/>
        </w:rPr>
        <w:t xml:space="preserve"> ist </w:t>
      </w:r>
      <w:r w:rsidR="00C135EA">
        <w:rPr>
          <w:sz w:val="20"/>
          <w:szCs w:val="20"/>
        </w:rPr>
        <w:t>seit</w:t>
      </w:r>
      <w:r w:rsidR="00B56BAC" w:rsidRPr="00C671F7">
        <w:rPr>
          <w:sz w:val="20"/>
          <w:szCs w:val="20"/>
        </w:rPr>
        <w:t xml:space="preserve"> </w:t>
      </w:r>
      <w:r w:rsidR="006A0BBB">
        <w:rPr>
          <w:sz w:val="20"/>
          <w:szCs w:val="20"/>
        </w:rPr>
        <w:t>Juni</w:t>
      </w:r>
      <w:r w:rsidR="00B56BAC" w:rsidRPr="00C671F7">
        <w:rPr>
          <w:sz w:val="20"/>
          <w:szCs w:val="20"/>
        </w:rPr>
        <w:t xml:space="preserve"> erhältlich</w:t>
      </w:r>
      <w:r w:rsidR="00DA4311" w:rsidRPr="00C671F7">
        <w:rPr>
          <w:sz w:val="20"/>
          <w:szCs w:val="20"/>
        </w:rPr>
        <w:t>.</w:t>
      </w:r>
      <w:r w:rsidR="00B56BAC" w:rsidRPr="00C671F7">
        <w:rPr>
          <w:sz w:val="20"/>
          <w:szCs w:val="20"/>
        </w:rPr>
        <w:t xml:space="preserve"> </w:t>
      </w:r>
      <w:r w:rsidR="00DA4311" w:rsidRPr="00C671F7">
        <w:rPr>
          <w:sz w:val="20"/>
          <w:szCs w:val="20"/>
        </w:rPr>
        <w:t>E</w:t>
      </w:r>
      <w:r w:rsidR="00653B8A" w:rsidRPr="00C671F7">
        <w:rPr>
          <w:sz w:val="20"/>
          <w:szCs w:val="20"/>
        </w:rPr>
        <w:t>r</w:t>
      </w:r>
      <w:r w:rsidR="002C671C" w:rsidRPr="00C671F7">
        <w:rPr>
          <w:sz w:val="20"/>
          <w:szCs w:val="20"/>
        </w:rPr>
        <w:t xml:space="preserve"> </w:t>
      </w:r>
      <w:r w:rsidR="00B56BAC" w:rsidRPr="00C671F7">
        <w:rPr>
          <w:sz w:val="20"/>
          <w:szCs w:val="20"/>
        </w:rPr>
        <w:t>ersetzt ARDEX G8S</w:t>
      </w:r>
      <w:r w:rsidR="00327D20" w:rsidRPr="00C671F7">
        <w:rPr>
          <w:sz w:val="20"/>
          <w:szCs w:val="20"/>
        </w:rPr>
        <w:t xml:space="preserve"> schrittweise</w:t>
      </w:r>
      <w:r w:rsidR="00B56BAC" w:rsidRPr="00C671F7">
        <w:rPr>
          <w:sz w:val="20"/>
          <w:szCs w:val="20"/>
        </w:rPr>
        <w:t>.</w:t>
      </w:r>
    </w:p>
    <w:p w14:paraId="41482E93" w14:textId="3ED9808E" w:rsidR="00604EEB" w:rsidRPr="00C671F7" w:rsidRDefault="00297819" w:rsidP="004F3846">
      <w:pPr>
        <w:pStyle w:val="Flietext"/>
        <w:spacing w:after="240"/>
        <w:rPr>
          <w:sz w:val="20"/>
        </w:rPr>
      </w:pPr>
      <w:r w:rsidRPr="00C671F7">
        <w:rPr>
          <w:sz w:val="20"/>
        </w:rPr>
        <w:t>A</w:t>
      </w:r>
      <w:r w:rsidR="00B902C5" w:rsidRPr="00C671F7">
        <w:rPr>
          <w:sz w:val="20"/>
        </w:rPr>
        <w:t xml:space="preserve">uf der Baustelle entscheidet oft das Detail. </w:t>
      </w:r>
      <w:r w:rsidR="00A47257" w:rsidRPr="00C671F7">
        <w:rPr>
          <w:sz w:val="20"/>
        </w:rPr>
        <w:t>Insbesondere</w:t>
      </w:r>
      <w:r w:rsidR="00A650D3" w:rsidRPr="00C671F7">
        <w:rPr>
          <w:sz w:val="20"/>
        </w:rPr>
        <w:t xml:space="preserve"> bei großformatigen Fliesen, hochwertigen Oberflächen oder designorientierten Raumkonzepten kommt es auf ein gleichmäßiges Fugenbild an.</w:t>
      </w:r>
      <w:r w:rsidR="00B902C5" w:rsidRPr="00C671F7">
        <w:rPr>
          <w:sz w:val="20"/>
        </w:rPr>
        <w:t xml:space="preserve"> „</w:t>
      </w:r>
      <w:r w:rsidRPr="00C671F7">
        <w:rPr>
          <w:sz w:val="20"/>
        </w:rPr>
        <w:t xml:space="preserve">Eine Fuge muss funktionieren. Sie rahmt jede Fliese </w:t>
      </w:r>
      <w:r w:rsidR="0089673D" w:rsidRPr="00C671F7">
        <w:rPr>
          <w:sz w:val="20"/>
        </w:rPr>
        <w:t xml:space="preserve">ein </w:t>
      </w:r>
      <w:r w:rsidR="00C135EA">
        <w:rPr>
          <w:sz w:val="20"/>
        </w:rPr>
        <w:t>–</w:t>
      </w:r>
      <w:r w:rsidRPr="00C671F7">
        <w:rPr>
          <w:sz w:val="20"/>
        </w:rPr>
        <w:t xml:space="preserve"> und wenn </w:t>
      </w:r>
      <w:r w:rsidR="002239C5" w:rsidRPr="00C671F7">
        <w:rPr>
          <w:sz w:val="20"/>
        </w:rPr>
        <w:t>etwas</w:t>
      </w:r>
      <w:r w:rsidRPr="00C671F7">
        <w:rPr>
          <w:sz w:val="20"/>
        </w:rPr>
        <w:t xml:space="preserve"> nicht passt, sieht man es sofort“, sagt Peter Metz, Produktmanager bei Ardex. Deshalb hat der Bauchemiehersteller seinen bewährten Fugenmörtel </w:t>
      </w:r>
      <w:r w:rsidR="00E43343" w:rsidRPr="00C671F7">
        <w:rPr>
          <w:sz w:val="20"/>
        </w:rPr>
        <w:t>ARDEX</w:t>
      </w:r>
      <w:r w:rsidR="00B902C5" w:rsidRPr="00C671F7">
        <w:rPr>
          <w:sz w:val="20"/>
        </w:rPr>
        <w:t xml:space="preserve"> G8S </w:t>
      </w:r>
      <w:r w:rsidRPr="00C671F7">
        <w:rPr>
          <w:sz w:val="20"/>
        </w:rPr>
        <w:t xml:space="preserve">jetzt </w:t>
      </w:r>
      <w:r w:rsidR="00B902C5" w:rsidRPr="00C671F7">
        <w:rPr>
          <w:sz w:val="20"/>
        </w:rPr>
        <w:t>weiterentwickel</w:t>
      </w:r>
      <w:r w:rsidRPr="00C671F7">
        <w:rPr>
          <w:sz w:val="20"/>
        </w:rPr>
        <w:t xml:space="preserve">t. „Unser Ziel war, ihn </w:t>
      </w:r>
      <w:r w:rsidR="00B902C5" w:rsidRPr="00C671F7">
        <w:rPr>
          <w:sz w:val="20"/>
        </w:rPr>
        <w:t>moderner</w:t>
      </w:r>
      <w:r w:rsidRPr="00C671F7">
        <w:rPr>
          <w:sz w:val="20"/>
        </w:rPr>
        <w:t xml:space="preserve"> zu machen. Vor allem </w:t>
      </w:r>
      <w:r w:rsidR="00634F4D" w:rsidRPr="00C671F7">
        <w:rPr>
          <w:sz w:val="20"/>
        </w:rPr>
        <w:t>die</w:t>
      </w:r>
      <w:r w:rsidRPr="00C671F7">
        <w:rPr>
          <w:sz w:val="20"/>
        </w:rPr>
        <w:t xml:space="preserve"> </w:t>
      </w:r>
      <w:r w:rsidR="0079379A" w:rsidRPr="00C671F7">
        <w:rPr>
          <w:sz w:val="20"/>
        </w:rPr>
        <w:t xml:space="preserve">Farbbeständigkeit </w:t>
      </w:r>
      <w:r w:rsidR="00634F4D" w:rsidRPr="00C671F7">
        <w:rPr>
          <w:sz w:val="20"/>
        </w:rPr>
        <w:t xml:space="preserve">und </w:t>
      </w:r>
      <w:r w:rsidR="005F43CD" w:rsidRPr="00C671F7">
        <w:rPr>
          <w:sz w:val="20"/>
        </w:rPr>
        <w:t xml:space="preserve">Verarbeitungseigenschaften </w:t>
      </w:r>
      <w:r w:rsidR="00634F4D" w:rsidRPr="00C671F7">
        <w:rPr>
          <w:sz w:val="20"/>
        </w:rPr>
        <w:t>konnten wir weiter optimieren</w:t>
      </w:r>
      <w:r w:rsidR="00B902C5" w:rsidRPr="00C671F7">
        <w:rPr>
          <w:sz w:val="20"/>
        </w:rPr>
        <w:t>.</w:t>
      </w:r>
      <w:r w:rsidRPr="00C671F7">
        <w:rPr>
          <w:sz w:val="20"/>
        </w:rPr>
        <w:t xml:space="preserve"> Mit ARDEX G 11 haben wir jetzt ein richtig starkes Produkt am Start“, </w:t>
      </w:r>
      <w:r w:rsidR="0089673D" w:rsidRPr="00C671F7">
        <w:rPr>
          <w:sz w:val="20"/>
        </w:rPr>
        <w:t>freut sich</w:t>
      </w:r>
      <w:r w:rsidRPr="00C671F7">
        <w:rPr>
          <w:sz w:val="20"/>
        </w:rPr>
        <w:t xml:space="preserve"> Metz. </w:t>
      </w:r>
    </w:p>
    <w:p w14:paraId="581003B2" w14:textId="73DA6869" w:rsidR="002239C5" w:rsidRPr="00C671F7" w:rsidRDefault="00DD47A9" w:rsidP="009179AA">
      <w:pPr>
        <w:pStyle w:val="Zwischenberschrift"/>
        <w:spacing w:after="0"/>
        <w:rPr>
          <w:bCs w:val="0"/>
          <w:sz w:val="20"/>
        </w:rPr>
      </w:pPr>
      <w:r w:rsidRPr="00C671F7">
        <w:rPr>
          <w:bCs w:val="0"/>
          <w:sz w:val="20"/>
        </w:rPr>
        <w:t>Mehr Sicherheit bei Farbkonstanz und Belastung</w:t>
      </w:r>
    </w:p>
    <w:p w14:paraId="099A879E" w14:textId="79801CBA" w:rsidR="00976950" w:rsidRPr="00C671F7" w:rsidRDefault="002239C5" w:rsidP="004F3846">
      <w:pPr>
        <w:pStyle w:val="Flietext"/>
        <w:spacing w:after="240"/>
        <w:rPr>
          <w:sz w:val="20"/>
        </w:rPr>
      </w:pPr>
      <w:r w:rsidRPr="00C671F7">
        <w:rPr>
          <w:sz w:val="20"/>
        </w:rPr>
        <w:t>Das bedeutet vor allem:</w:t>
      </w:r>
      <w:r w:rsidR="00976950" w:rsidRPr="00C671F7">
        <w:rPr>
          <w:sz w:val="20"/>
        </w:rPr>
        <w:t xml:space="preserve"> </w:t>
      </w:r>
      <w:r w:rsidR="001510E1" w:rsidRPr="00C671F7">
        <w:rPr>
          <w:sz w:val="20"/>
        </w:rPr>
        <w:t xml:space="preserve">ARDEX G 11 bietet eine erhöhte Farbkonstanz und sorgt für ein gleichmäßiges Fugenbild – unabhängig von der Wasseraufnahme des jeweiligen Belags. </w:t>
      </w:r>
      <w:r w:rsidR="00AA1C51" w:rsidRPr="00C671F7">
        <w:rPr>
          <w:sz w:val="20"/>
        </w:rPr>
        <w:t>„</w:t>
      </w:r>
      <w:r w:rsidR="00976950" w:rsidRPr="00C671F7">
        <w:rPr>
          <w:sz w:val="20"/>
        </w:rPr>
        <w:t>Das reduziert das Risiko von Schattierungen oder ungleichmäßigen Farbtönen und schafft Sicherheit, gerade bei hochwertigen Belägen</w:t>
      </w:r>
      <w:r w:rsidR="00AA1C51" w:rsidRPr="00C671F7">
        <w:rPr>
          <w:sz w:val="20"/>
        </w:rPr>
        <w:t xml:space="preserve">“, </w:t>
      </w:r>
      <w:r w:rsidRPr="00C671F7">
        <w:rPr>
          <w:sz w:val="20"/>
        </w:rPr>
        <w:t>erläutert Metz.</w:t>
      </w:r>
      <w:r w:rsidR="00EA4FBA" w:rsidRPr="00C671F7">
        <w:rPr>
          <w:sz w:val="20"/>
        </w:rPr>
        <w:t xml:space="preserve"> </w:t>
      </w:r>
      <w:r w:rsidR="008C0049" w:rsidRPr="00DA1E32">
        <w:rPr>
          <w:sz w:val="20"/>
        </w:rPr>
        <w:t>Durch</w:t>
      </w:r>
      <w:r w:rsidR="00976950" w:rsidRPr="00005105">
        <w:rPr>
          <w:sz w:val="20"/>
        </w:rPr>
        <w:t xml:space="preserve"> die hohe Abriebbeständigkeit </w:t>
      </w:r>
      <w:r w:rsidR="00483FFB" w:rsidRPr="00005105">
        <w:rPr>
          <w:sz w:val="20"/>
        </w:rPr>
        <w:t>ist</w:t>
      </w:r>
      <w:r w:rsidR="00976950" w:rsidRPr="00005105">
        <w:rPr>
          <w:sz w:val="20"/>
        </w:rPr>
        <w:t xml:space="preserve"> die Fuge widerstandsfähig und </w:t>
      </w:r>
      <w:r w:rsidR="00742CB5" w:rsidRPr="00005105">
        <w:rPr>
          <w:sz w:val="20"/>
        </w:rPr>
        <w:t xml:space="preserve">dadurch </w:t>
      </w:r>
      <w:r w:rsidR="00976950" w:rsidRPr="00005105">
        <w:rPr>
          <w:sz w:val="20"/>
        </w:rPr>
        <w:t>langlebig.</w:t>
      </w:r>
      <w:r w:rsidR="00976950" w:rsidRPr="00C671F7">
        <w:rPr>
          <w:sz w:val="20"/>
        </w:rPr>
        <w:t xml:space="preserve"> Damit eignet sich ARDEX G 11 nicht nur für klassische Wohnbereiche, sondern ebenso für öffentliche Gebäude</w:t>
      </w:r>
      <w:r w:rsidR="003F437F" w:rsidRPr="00C671F7">
        <w:rPr>
          <w:sz w:val="20"/>
        </w:rPr>
        <w:t xml:space="preserve"> mit viel Publikumsverkehr</w:t>
      </w:r>
      <w:r w:rsidR="00976950" w:rsidRPr="00C671F7">
        <w:rPr>
          <w:sz w:val="20"/>
        </w:rPr>
        <w:t>.</w:t>
      </w:r>
    </w:p>
    <w:p w14:paraId="17D782EB" w14:textId="57C0939F" w:rsidR="0089673D" w:rsidRPr="00C671F7" w:rsidRDefault="0089673D" w:rsidP="0089673D">
      <w:pPr>
        <w:pStyle w:val="Flietext"/>
        <w:rPr>
          <w:sz w:val="20"/>
        </w:rPr>
      </w:pPr>
      <w:r w:rsidRPr="00C671F7">
        <w:rPr>
          <w:sz w:val="20"/>
        </w:rPr>
        <w:t xml:space="preserve">Auch in der Verarbeitung zeigt sich die neue Premium-Fuge praxisgerecht. ARDEX G 11 lässt sich leicht einschlämmen, füllt die Fugen zuverlässig und bietet ein langes, sicheres Waschfenster. </w:t>
      </w:r>
      <w:r w:rsidR="002239C5" w:rsidRPr="00C671F7">
        <w:rPr>
          <w:sz w:val="20"/>
        </w:rPr>
        <w:t>„Damit verschaffen wir den Handwerkern</w:t>
      </w:r>
      <w:r w:rsidRPr="00C671F7">
        <w:rPr>
          <w:sz w:val="20"/>
        </w:rPr>
        <w:t xml:space="preserve"> Zeit – vor allem auf größeren Flächen oder bei dunkleren Farbtönen</w:t>
      </w:r>
      <w:r w:rsidR="002239C5" w:rsidRPr="00C671F7">
        <w:rPr>
          <w:sz w:val="20"/>
        </w:rPr>
        <w:t xml:space="preserve"> ist das ein Plus“, so Peter Metz.</w:t>
      </w:r>
      <w:r w:rsidRPr="00C671F7">
        <w:rPr>
          <w:sz w:val="20"/>
        </w:rPr>
        <w:t xml:space="preserve"> Nach der Verarbeitung erhärtet der Fugenmörtel schnell und ist zügig belastbar. Gleichzeitig bleibt er flexibel genug, um Spannungen aufzunehmen, etwa bei Fußbodenheizungen oder im Außenbereich. Nach dem Erhärten ist die Fuge wasser- und schmutzabweisend und unterstützt so dauerhaft ein gepflegtes Erscheinungsbild.</w:t>
      </w:r>
    </w:p>
    <w:p w14:paraId="11B13200" w14:textId="77777777" w:rsidR="002239C5" w:rsidRPr="00C671F7" w:rsidRDefault="002239C5" w:rsidP="009179AA">
      <w:pPr>
        <w:pStyle w:val="Zwischenberschrift"/>
        <w:spacing w:after="0"/>
        <w:rPr>
          <w:bCs w:val="0"/>
          <w:sz w:val="20"/>
        </w:rPr>
      </w:pPr>
      <w:r w:rsidRPr="00C671F7">
        <w:rPr>
          <w:bCs w:val="0"/>
          <w:sz w:val="20"/>
        </w:rPr>
        <w:lastRenderedPageBreak/>
        <w:t>Vielseitig einsetzbar – innen und außen</w:t>
      </w:r>
    </w:p>
    <w:p w14:paraId="1DAF054F" w14:textId="0663C206" w:rsidR="002239C5" w:rsidRPr="00C671F7" w:rsidRDefault="002239C5" w:rsidP="004F3846">
      <w:pPr>
        <w:pStyle w:val="Flietext"/>
        <w:spacing w:after="240"/>
        <w:rPr>
          <w:sz w:val="20"/>
        </w:rPr>
      </w:pPr>
      <w:r w:rsidRPr="00C671F7">
        <w:rPr>
          <w:sz w:val="20"/>
        </w:rPr>
        <w:t xml:space="preserve">ARDEX G 11 deckt Fugenbreiten von 2 bis 8 Millimetern ab und ist für Wand und Boden im Innen- und Außenbereich geeignet. Verfugt werden können unter anderem </w:t>
      </w:r>
      <w:r w:rsidR="00DA4311" w:rsidRPr="00C671F7">
        <w:rPr>
          <w:sz w:val="20"/>
        </w:rPr>
        <w:t>keramische Fliesen, Glasmosaik, Glasfliesen und Naturstein</w:t>
      </w:r>
      <w:r w:rsidRPr="00C671F7">
        <w:rPr>
          <w:sz w:val="20"/>
        </w:rPr>
        <w:t>. Damit ist die Premium-Fuge sowohl im Bad als auch auf Balkonen und Terrassen einsetzbar.</w:t>
      </w:r>
    </w:p>
    <w:p w14:paraId="2FCE5F02" w14:textId="77777777" w:rsidR="00976950" w:rsidRPr="00C671F7" w:rsidRDefault="00976950" w:rsidP="00976950">
      <w:pPr>
        <w:pStyle w:val="Flietext"/>
        <w:rPr>
          <w:sz w:val="20"/>
        </w:rPr>
      </w:pPr>
      <w:r w:rsidRPr="00C671F7">
        <w:rPr>
          <w:sz w:val="20"/>
        </w:rPr>
        <w:t>Erhältlich ist ARDEX G 11 in 18 Farben. Alle Farbtöne gibt es im 5-kg-Beutel, ausgewählte Farben zusätzlich im 12,5-kg-Sack mit praktischem Tragegriff. Der Fugenmörtel ist sehr emissionsarm (EC1 PLUS) und fügt sich damit auch in nachhaltige Baukonzepte ein.</w:t>
      </w:r>
    </w:p>
    <w:p w14:paraId="3B9BB1A9" w14:textId="77777777" w:rsidR="00B902C5" w:rsidRPr="00C671F7" w:rsidRDefault="00B902C5" w:rsidP="009179AA">
      <w:pPr>
        <w:pStyle w:val="Zwischenberschrift"/>
        <w:spacing w:after="0"/>
        <w:rPr>
          <w:bCs w:val="0"/>
          <w:sz w:val="20"/>
        </w:rPr>
      </w:pPr>
      <w:r w:rsidRPr="00C671F7">
        <w:rPr>
          <w:bCs w:val="0"/>
          <w:sz w:val="20"/>
        </w:rPr>
        <w:t>ARDEX G 11 im Überblick</w:t>
      </w:r>
    </w:p>
    <w:p w14:paraId="1838399C" w14:textId="3597CD51" w:rsidR="00B902C5" w:rsidRPr="00C671F7" w:rsidRDefault="00B902C5" w:rsidP="00EA4FBA">
      <w:pPr>
        <w:pStyle w:val="Flietext"/>
        <w:numPr>
          <w:ilvl w:val="0"/>
          <w:numId w:val="2"/>
        </w:numPr>
        <w:spacing w:after="0"/>
        <w:ind w:left="714" w:hanging="357"/>
        <w:rPr>
          <w:sz w:val="20"/>
          <w:szCs w:val="20"/>
        </w:rPr>
      </w:pPr>
      <w:r w:rsidRPr="00C671F7">
        <w:rPr>
          <w:sz w:val="20"/>
          <w:szCs w:val="20"/>
        </w:rPr>
        <w:t xml:space="preserve">ARDEX G 11 ist ein zementgebundener Premium Flex-Fugenmörtel für Fugenbreiten </w:t>
      </w:r>
      <w:r w:rsidR="000E165D" w:rsidRPr="00C671F7">
        <w:rPr>
          <w:sz w:val="20"/>
          <w:szCs w:val="20"/>
        </w:rPr>
        <w:t xml:space="preserve">von </w:t>
      </w:r>
      <w:r w:rsidR="00E934FE" w:rsidRPr="00C671F7">
        <w:rPr>
          <w:sz w:val="20"/>
          <w:szCs w:val="20"/>
        </w:rPr>
        <w:t xml:space="preserve">2 </w:t>
      </w:r>
      <w:r w:rsidR="00EA4FBA" w:rsidRPr="00C671F7">
        <w:rPr>
          <w:sz w:val="20"/>
          <w:szCs w:val="20"/>
        </w:rPr>
        <w:t xml:space="preserve">bis </w:t>
      </w:r>
      <w:r w:rsidRPr="00C671F7">
        <w:rPr>
          <w:sz w:val="20"/>
          <w:szCs w:val="20"/>
        </w:rPr>
        <w:t>8 mm.</w:t>
      </w:r>
      <w:r w:rsidR="00EA4FBA" w:rsidRPr="00C671F7">
        <w:rPr>
          <w:sz w:val="20"/>
          <w:szCs w:val="20"/>
        </w:rPr>
        <w:t xml:space="preserve"> Er kann zum Verfugen von keramischen Fliesen und Platten sowie Glasmosaik, Glasfliesen und Naturstein eingesetzt werden – auf Wand und Boden im Innen- und Außenbereich.</w:t>
      </w:r>
    </w:p>
    <w:p w14:paraId="7A779E41" w14:textId="77777777" w:rsidR="00B902C5" w:rsidRPr="00C671F7" w:rsidRDefault="00B902C5" w:rsidP="00B902C5">
      <w:pPr>
        <w:pStyle w:val="Flietext"/>
        <w:numPr>
          <w:ilvl w:val="0"/>
          <w:numId w:val="2"/>
        </w:numPr>
        <w:spacing w:after="0"/>
        <w:ind w:left="714" w:hanging="357"/>
        <w:rPr>
          <w:sz w:val="20"/>
          <w:szCs w:val="20"/>
        </w:rPr>
      </w:pPr>
      <w:r w:rsidRPr="00C671F7">
        <w:rPr>
          <w:sz w:val="20"/>
          <w:szCs w:val="20"/>
        </w:rPr>
        <w:t>Die Fuge bietet eine erhöhte Farbkonstanz und sorgt für ein gleichmäßiges, sauberes Fugenbild.</w:t>
      </w:r>
    </w:p>
    <w:p w14:paraId="71FA32C4" w14:textId="0162D5FA" w:rsidR="00B902C5" w:rsidRPr="00C671F7" w:rsidRDefault="002F21CB" w:rsidP="00B902C5">
      <w:pPr>
        <w:pStyle w:val="Flietext"/>
        <w:numPr>
          <w:ilvl w:val="0"/>
          <w:numId w:val="2"/>
        </w:numPr>
        <w:spacing w:after="0"/>
        <w:ind w:left="714" w:hanging="357"/>
        <w:rPr>
          <w:sz w:val="20"/>
          <w:szCs w:val="20"/>
        </w:rPr>
      </w:pPr>
      <w:r>
        <w:rPr>
          <w:sz w:val="20"/>
          <w:szCs w:val="20"/>
        </w:rPr>
        <w:t>Mit ihrer hohen Abrie</w:t>
      </w:r>
      <w:r w:rsidR="00C90EEE">
        <w:rPr>
          <w:sz w:val="20"/>
          <w:szCs w:val="20"/>
        </w:rPr>
        <w:t>b</w:t>
      </w:r>
      <w:r>
        <w:rPr>
          <w:sz w:val="20"/>
          <w:szCs w:val="20"/>
        </w:rPr>
        <w:t>festigkeit nach DIN</w:t>
      </w:r>
      <w:r w:rsidR="002D10E1">
        <w:rPr>
          <w:sz w:val="20"/>
          <w:szCs w:val="20"/>
        </w:rPr>
        <w:t xml:space="preserve"> EN</w:t>
      </w:r>
      <w:r>
        <w:rPr>
          <w:sz w:val="20"/>
          <w:szCs w:val="20"/>
        </w:rPr>
        <w:t xml:space="preserve"> 13888 </w:t>
      </w:r>
      <w:r w:rsidR="00A03DDD">
        <w:rPr>
          <w:sz w:val="20"/>
          <w:szCs w:val="20"/>
        </w:rPr>
        <w:t xml:space="preserve">(CG2WA) </w:t>
      </w:r>
      <w:r w:rsidR="007D03AB">
        <w:rPr>
          <w:sz w:val="20"/>
          <w:szCs w:val="20"/>
        </w:rPr>
        <w:t xml:space="preserve">ist </w:t>
      </w:r>
      <w:r w:rsidR="00B902C5" w:rsidRPr="00C671F7">
        <w:rPr>
          <w:sz w:val="20"/>
          <w:szCs w:val="20"/>
        </w:rPr>
        <w:t>sie besonders widerstandsfähig.</w:t>
      </w:r>
      <w:r w:rsidR="00EA4FBA" w:rsidRPr="00C671F7">
        <w:rPr>
          <w:sz w:val="20"/>
          <w:szCs w:val="20"/>
        </w:rPr>
        <w:t xml:space="preserve"> Zudem erhärtet sie schnell und ist belastbar.</w:t>
      </w:r>
    </w:p>
    <w:p w14:paraId="0BB86560" w14:textId="523AE2C0" w:rsidR="00B902C5" w:rsidRPr="00C671F7" w:rsidRDefault="00EA4FBA" w:rsidP="00B902C5">
      <w:pPr>
        <w:pStyle w:val="Flietext"/>
        <w:numPr>
          <w:ilvl w:val="0"/>
          <w:numId w:val="2"/>
        </w:numPr>
        <w:spacing w:after="0"/>
        <w:ind w:left="714" w:hanging="357"/>
        <w:rPr>
          <w:sz w:val="20"/>
          <w:szCs w:val="20"/>
        </w:rPr>
      </w:pPr>
      <w:r w:rsidRPr="00C671F7">
        <w:rPr>
          <w:sz w:val="20"/>
          <w:szCs w:val="20"/>
        </w:rPr>
        <w:t xml:space="preserve">Das Produkt lässt sich leicht verarbeiten und hat ein langes </w:t>
      </w:r>
      <w:r w:rsidR="00B902C5" w:rsidRPr="00C671F7">
        <w:rPr>
          <w:sz w:val="20"/>
          <w:szCs w:val="20"/>
        </w:rPr>
        <w:t>Waschfenster – für stressfreies Arbeiten auch auf größeren Flächen.</w:t>
      </w:r>
    </w:p>
    <w:p w14:paraId="54090D5D" w14:textId="7791D19D" w:rsidR="00B902C5" w:rsidRPr="00C671F7" w:rsidRDefault="00EA4FBA" w:rsidP="00B902C5">
      <w:pPr>
        <w:pStyle w:val="Flietext"/>
        <w:numPr>
          <w:ilvl w:val="0"/>
          <w:numId w:val="2"/>
        </w:numPr>
        <w:spacing w:after="0"/>
        <w:ind w:left="714" w:hanging="357"/>
        <w:rPr>
          <w:sz w:val="20"/>
          <w:szCs w:val="20"/>
        </w:rPr>
      </w:pPr>
      <w:r w:rsidRPr="00C671F7">
        <w:rPr>
          <w:sz w:val="20"/>
          <w:szCs w:val="20"/>
        </w:rPr>
        <w:t xml:space="preserve">ARDEX G 11 ist </w:t>
      </w:r>
      <w:r w:rsidR="00B902C5" w:rsidRPr="00C671F7">
        <w:rPr>
          <w:sz w:val="20"/>
          <w:szCs w:val="20"/>
        </w:rPr>
        <w:t>in 18 Farben im 5-kg-Beutel</w:t>
      </w:r>
      <w:r w:rsidRPr="00C671F7">
        <w:rPr>
          <w:sz w:val="20"/>
          <w:szCs w:val="20"/>
        </w:rPr>
        <w:t xml:space="preserve"> erhältlich</w:t>
      </w:r>
      <w:r w:rsidR="00B902C5" w:rsidRPr="00C671F7">
        <w:rPr>
          <w:sz w:val="20"/>
          <w:szCs w:val="20"/>
        </w:rPr>
        <w:t xml:space="preserve">; ausgewählte Farben </w:t>
      </w:r>
      <w:r w:rsidRPr="00C671F7">
        <w:rPr>
          <w:sz w:val="20"/>
          <w:szCs w:val="20"/>
        </w:rPr>
        <w:t xml:space="preserve">gibt es </w:t>
      </w:r>
      <w:r w:rsidR="00B902C5" w:rsidRPr="00C671F7">
        <w:rPr>
          <w:sz w:val="20"/>
          <w:szCs w:val="20"/>
        </w:rPr>
        <w:t>zusätzlich im 12,5-kg-Sack mit Tragegriff.</w:t>
      </w:r>
    </w:p>
    <w:p w14:paraId="61DE5A44" w14:textId="1D5836B3" w:rsidR="00B902C5" w:rsidRPr="00C671F7" w:rsidRDefault="00EA4FBA" w:rsidP="00B902C5">
      <w:pPr>
        <w:pStyle w:val="Flietext"/>
        <w:numPr>
          <w:ilvl w:val="0"/>
          <w:numId w:val="2"/>
        </w:numPr>
        <w:spacing w:after="0"/>
        <w:ind w:left="714" w:hanging="357"/>
        <w:rPr>
          <w:sz w:val="20"/>
          <w:szCs w:val="20"/>
        </w:rPr>
      </w:pPr>
      <w:r w:rsidRPr="00C671F7">
        <w:rPr>
          <w:sz w:val="20"/>
          <w:szCs w:val="20"/>
        </w:rPr>
        <w:t>Der Fugenmörtel ist s</w:t>
      </w:r>
      <w:r w:rsidR="00B902C5" w:rsidRPr="00C671F7">
        <w:rPr>
          <w:sz w:val="20"/>
          <w:szCs w:val="20"/>
        </w:rPr>
        <w:t xml:space="preserve">ehr emissionsarm (EC1 PLUS) und </w:t>
      </w:r>
      <w:r w:rsidRPr="00C671F7">
        <w:rPr>
          <w:sz w:val="20"/>
          <w:szCs w:val="20"/>
        </w:rPr>
        <w:t>ersetzt</w:t>
      </w:r>
      <w:r w:rsidR="00B902C5" w:rsidRPr="00C671F7">
        <w:rPr>
          <w:sz w:val="20"/>
          <w:szCs w:val="20"/>
        </w:rPr>
        <w:t xml:space="preserve"> ARDEX G8S </w:t>
      </w:r>
      <w:r w:rsidR="002239C5" w:rsidRPr="00C671F7">
        <w:rPr>
          <w:sz w:val="20"/>
          <w:szCs w:val="20"/>
        </w:rPr>
        <w:t xml:space="preserve">schrittweise </w:t>
      </w:r>
      <w:r w:rsidRPr="00C671F7">
        <w:rPr>
          <w:sz w:val="20"/>
          <w:szCs w:val="20"/>
        </w:rPr>
        <w:t>bis Ende des Jahres</w:t>
      </w:r>
      <w:r w:rsidR="00B902C5" w:rsidRPr="00C671F7">
        <w:rPr>
          <w:sz w:val="20"/>
          <w:szCs w:val="20"/>
        </w:rPr>
        <w:t>.</w:t>
      </w:r>
    </w:p>
    <w:p w14:paraId="03F3BB99" w14:textId="77777777" w:rsidR="009179AA" w:rsidRPr="00C671F7" w:rsidRDefault="009179AA" w:rsidP="009179AA">
      <w:pPr>
        <w:pStyle w:val="Zwischenberschrift"/>
        <w:spacing w:before="500" w:after="0"/>
        <w:rPr>
          <w:bCs w:val="0"/>
          <w:sz w:val="18"/>
          <w:szCs w:val="18"/>
        </w:rPr>
      </w:pPr>
      <w:r w:rsidRPr="00C671F7">
        <w:rPr>
          <w:bCs w:val="0"/>
          <w:sz w:val="18"/>
          <w:szCs w:val="18"/>
        </w:rPr>
        <w:t>Über Ardex</w:t>
      </w:r>
    </w:p>
    <w:p w14:paraId="387098E6" w14:textId="77777777" w:rsidR="009179AA" w:rsidRPr="00C671F7" w:rsidRDefault="009179AA" w:rsidP="009179AA">
      <w:pPr>
        <w:pStyle w:val="Presseanfragenbittean"/>
        <w:outlineLvl w:val="0"/>
        <w:rPr>
          <w:b w:val="0"/>
        </w:rPr>
      </w:pPr>
      <w:r w:rsidRPr="00C671F7">
        <w:rPr>
          <w:b w:val="0"/>
        </w:rPr>
        <w:t>Die ARDEX GmbH mit Sitz in Witten ist spezialisiert auf hochwertige bauchemische Produkte für das professionelle Bauhandwerk – darunter Fliesenkleber, Spachtelmassen, Ausgleichs- und Abdichtungssysteme. Sie ist Teil der international tätigen ARDEX Gruppe, die mit rund 4.100 Mitarbeitenden in über 50 Ländern vertreten ist und einen Jahresumsatz von rund 1,1 Mrd. Euro erwirtschaftet. Die Gesellschaft in Familienbesitz verfolgt einen klaren Kurs auf nachhaltiges, zukunftsorientiertes Bauen. Im Zuge der gruppenweiten „ARDEX goes Zero“-Initiative strebt sie zudem Klimaneutralität an: bis 2035 in Europa und bis 2045 weltweit.</w:t>
      </w:r>
    </w:p>
    <w:p w14:paraId="25FB3C04" w14:textId="77777777" w:rsidR="009179AA" w:rsidRPr="00C671F7" w:rsidRDefault="009179AA" w:rsidP="009179AA">
      <w:pPr>
        <w:pStyle w:val="Presseanfragenbittean"/>
        <w:spacing w:after="0"/>
        <w:rPr>
          <w:bCs w:val="0"/>
        </w:rPr>
      </w:pPr>
      <w:r w:rsidRPr="00C671F7">
        <w:rPr>
          <w:bCs w:val="0"/>
        </w:rPr>
        <w:t>Presseanfragen bitte an:</w:t>
      </w:r>
    </w:p>
    <w:p w14:paraId="323A1F13" w14:textId="77777777" w:rsidR="009179AA" w:rsidRPr="00C671F7" w:rsidRDefault="009179AA" w:rsidP="009179AA">
      <w:pPr>
        <w:pStyle w:val="PresseanfrageAdresse"/>
        <w:outlineLvl w:val="0"/>
      </w:pPr>
      <w:r w:rsidRPr="00C671F7">
        <w:t>Ardex GmbH</w:t>
      </w:r>
    </w:p>
    <w:p w14:paraId="7AC6E986" w14:textId="77777777" w:rsidR="009179AA" w:rsidRPr="00C671F7" w:rsidRDefault="009179AA" w:rsidP="009179AA">
      <w:pPr>
        <w:pStyle w:val="PresseanfrageAdresse"/>
        <w:outlineLvl w:val="0"/>
      </w:pPr>
      <w:r w:rsidRPr="00C671F7">
        <w:t>Janin Settino, Friedrich-Ebert-Straße 45, 58453 Witten</w:t>
      </w:r>
    </w:p>
    <w:p w14:paraId="25079B3D" w14:textId="2DA095F2" w:rsidR="009179AA" w:rsidRPr="00C671F7" w:rsidRDefault="009179AA" w:rsidP="009179AA">
      <w:pPr>
        <w:pStyle w:val="PresseanfrageAdresse"/>
        <w:outlineLvl w:val="0"/>
      </w:pPr>
      <w:r w:rsidRPr="00C671F7">
        <w:t>Tel. 02302 664-598, janin.settino@ardex.de</w:t>
      </w:r>
    </w:p>
    <w:sectPr w:rsidR="009179AA" w:rsidRPr="00C671F7" w:rsidSect="004F3846">
      <w:headerReference w:type="default" r:id="rId11"/>
      <w:footerReference w:type="default" r:id="rId12"/>
      <w:pgSz w:w="11906" w:h="16838" w:code="9"/>
      <w:pgMar w:top="1701" w:right="1701" w:bottom="1985"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65C71" w14:textId="77777777" w:rsidR="002334BF" w:rsidRDefault="002334BF" w:rsidP="000B3809">
      <w:pPr>
        <w:spacing w:line="240" w:lineRule="auto"/>
      </w:pPr>
      <w:r>
        <w:separator/>
      </w:r>
    </w:p>
  </w:endnote>
  <w:endnote w:type="continuationSeparator" w:id="0">
    <w:p w14:paraId="21623CA4" w14:textId="77777777" w:rsidR="002334BF" w:rsidRDefault="002334BF"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F653" w14:textId="77777777" w:rsidR="00F47758" w:rsidRDefault="002334BF" w:rsidP="00F47758">
    <w:pPr>
      <w:pStyle w:val="Fuzeile"/>
    </w:pPr>
    <w:r>
      <w:rPr>
        <w:noProof/>
      </w:rPr>
      <w:pict w14:anchorId="324C0CB2">
        <v:rect id="_x0000_i1025" alt="" style="width:405.35pt;height:1pt;mso-width-percent:0;mso-height-percent:0;mso-width-percent:0;mso-height-percent:0" o:hrstd="t" o:hrnoshade="t" o:hr="t" fillcolor="#a0a0a0" stroked="f"/>
      </w:pict>
    </w:r>
  </w:p>
  <w:p w14:paraId="7EDFB660" w14:textId="468EC4A5"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8240"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DF37602" id="Rechteck 3" o:spid="_x0000_s1026" style="position:absolute;margin-left:-333.5pt;margin-top:670.75pt;width:630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 xml:space="preserve">Tel.: +49 2302 664-0, Fax: +49 2302 664-300, </w:t>
    </w:r>
    <w:r w:rsidR="00A91FBC">
      <w:rPr>
        <w:sz w:val="15"/>
        <w:szCs w:val="15"/>
      </w:rPr>
      <w:t>info</w:t>
    </w:r>
    <w:r w:rsidRPr="00C864CE">
      <w:rPr>
        <w:sz w:val="15"/>
        <w:szCs w:val="15"/>
      </w:rPr>
      <w:t>@ardex.de, www.ardex.de</w:t>
    </w:r>
    <w:r w:rsidRPr="00C864CE">
      <w:rPr>
        <w:sz w:val="15"/>
        <w:szCs w:val="15"/>
      </w:rPr>
      <w:br/>
      <w:t xml:space="preserve">Geschäftsführer: Vors. </w:t>
    </w:r>
    <w:r w:rsidR="00B055CB" w:rsidRPr="00C864CE">
      <w:rPr>
        <w:sz w:val="15"/>
        <w:szCs w:val="15"/>
      </w:rPr>
      <w:t>Dr. Markus Stolper</w:t>
    </w:r>
    <w:r w:rsidRPr="00C864CE">
      <w:rPr>
        <w:sz w:val="15"/>
        <w:szCs w:val="15"/>
      </w:rPr>
      <w:t xml:space="preserve">, </w:t>
    </w:r>
    <w:r w:rsidR="00002595">
      <w:rPr>
        <w:sz w:val="15"/>
        <w:szCs w:val="15"/>
      </w:rPr>
      <w:t>Lukas Hädicke</w:t>
    </w:r>
    <w:r w:rsidRPr="00C864CE">
      <w:rPr>
        <w:sz w:val="15"/>
        <w:szCs w:val="15"/>
      </w:rPr>
      <w:t>,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B055CB" w:rsidRPr="00B055CB">
      <w:rPr>
        <w:sz w:val="15"/>
        <w:szCs w:val="15"/>
      </w:rPr>
      <w:t>Dirk Tolksdorf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DB393" w14:textId="77777777" w:rsidR="002334BF" w:rsidRDefault="002334BF" w:rsidP="000B3809">
      <w:pPr>
        <w:spacing w:line="240" w:lineRule="auto"/>
      </w:pPr>
      <w:bookmarkStart w:id="0" w:name="_Hlk483318683"/>
      <w:bookmarkEnd w:id="0"/>
      <w:r>
        <w:separator/>
      </w:r>
    </w:p>
  </w:footnote>
  <w:footnote w:type="continuationSeparator" w:id="0">
    <w:p w14:paraId="77E7896C" w14:textId="77777777" w:rsidR="002334BF" w:rsidRDefault="002334BF"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9A9F" w14:textId="49D5BC69" w:rsidR="001A756D" w:rsidRPr="00211730" w:rsidRDefault="001A756D" w:rsidP="001957F7">
    <w:pPr>
      <w:pStyle w:val="Kopfzeile"/>
      <w:jc w:val="right"/>
      <w:rPr>
        <w:rStyle w:val="Seitenzah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0248A"/>
    <w:multiLevelType w:val="hybridMultilevel"/>
    <w:tmpl w:val="D8164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F0386B"/>
    <w:multiLevelType w:val="hybridMultilevel"/>
    <w:tmpl w:val="507070D4"/>
    <w:lvl w:ilvl="0" w:tplc="FFAE3E6C">
      <w:start w:val="1"/>
      <w:numFmt w:val="bullet"/>
      <w:lvlText w:val=""/>
      <w:lvlJc w:val="left"/>
      <w:pPr>
        <w:ind w:left="720" w:hanging="360"/>
      </w:pPr>
      <w:rPr>
        <w:rFonts w:ascii="Symbol" w:hAnsi="Symbol" w:hint="default"/>
      </w:rPr>
    </w:lvl>
    <w:lvl w:ilvl="1" w:tplc="18C833E2">
      <w:start w:val="1"/>
      <w:numFmt w:val="bullet"/>
      <w:lvlText w:val="o"/>
      <w:lvlJc w:val="left"/>
      <w:pPr>
        <w:ind w:left="1440" w:hanging="360"/>
      </w:pPr>
      <w:rPr>
        <w:rFonts w:ascii="Courier New" w:hAnsi="Courier New" w:hint="default"/>
      </w:rPr>
    </w:lvl>
    <w:lvl w:ilvl="2" w:tplc="AF62D936">
      <w:start w:val="1"/>
      <w:numFmt w:val="bullet"/>
      <w:lvlText w:val=""/>
      <w:lvlJc w:val="left"/>
      <w:pPr>
        <w:ind w:left="2160" w:hanging="360"/>
      </w:pPr>
      <w:rPr>
        <w:rFonts w:ascii="Wingdings" w:hAnsi="Wingdings" w:hint="default"/>
      </w:rPr>
    </w:lvl>
    <w:lvl w:ilvl="3" w:tplc="91A4B1EE">
      <w:start w:val="1"/>
      <w:numFmt w:val="bullet"/>
      <w:lvlText w:val=""/>
      <w:lvlJc w:val="left"/>
      <w:pPr>
        <w:ind w:left="2880" w:hanging="360"/>
      </w:pPr>
      <w:rPr>
        <w:rFonts w:ascii="Symbol" w:hAnsi="Symbol" w:hint="default"/>
      </w:rPr>
    </w:lvl>
    <w:lvl w:ilvl="4" w:tplc="A83474D0">
      <w:start w:val="1"/>
      <w:numFmt w:val="bullet"/>
      <w:lvlText w:val="o"/>
      <w:lvlJc w:val="left"/>
      <w:pPr>
        <w:ind w:left="3600" w:hanging="360"/>
      </w:pPr>
      <w:rPr>
        <w:rFonts w:ascii="Courier New" w:hAnsi="Courier New" w:hint="default"/>
      </w:rPr>
    </w:lvl>
    <w:lvl w:ilvl="5" w:tplc="B6987F1A">
      <w:start w:val="1"/>
      <w:numFmt w:val="bullet"/>
      <w:lvlText w:val=""/>
      <w:lvlJc w:val="left"/>
      <w:pPr>
        <w:ind w:left="4320" w:hanging="360"/>
      </w:pPr>
      <w:rPr>
        <w:rFonts w:ascii="Wingdings" w:hAnsi="Wingdings" w:hint="default"/>
      </w:rPr>
    </w:lvl>
    <w:lvl w:ilvl="6" w:tplc="A4EC6CB2">
      <w:start w:val="1"/>
      <w:numFmt w:val="bullet"/>
      <w:lvlText w:val=""/>
      <w:lvlJc w:val="left"/>
      <w:pPr>
        <w:ind w:left="5040" w:hanging="360"/>
      </w:pPr>
      <w:rPr>
        <w:rFonts w:ascii="Symbol" w:hAnsi="Symbol" w:hint="default"/>
      </w:rPr>
    </w:lvl>
    <w:lvl w:ilvl="7" w:tplc="7E5C2876">
      <w:start w:val="1"/>
      <w:numFmt w:val="bullet"/>
      <w:lvlText w:val="o"/>
      <w:lvlJc w:val="left"/>
      <w:pPr>
        <w:ind w:left="5760" w:hanging="360"/>
      </w:pPr>
      <w:rPr>
        <w:rFonts w:ascii="Courier New" w:hAnsi="Courier New" w:hint="default"/>
      </w:rPr>
    </w:lvl>
    <w:lvl w:ilvl="8" w:tplc="920EBAE8">
      <w:start w:val="1"/>
      <w:numFmt w:val="bullet"/>
      <w:lvlText w:val=""/>
      <w:lvlJc w:val="left"/>
      <w:pPr>
        <w:ind w:left="6480" w:hanging="360"/>
      </w:pPr>
      <w:rPr>
        <w:rFonts w:ascii="Wingdings" w:hAnsi="Wingdings" w:hint="default"/>
      </w:rPr>
    </w:lvl>
  </w:abstractNum>
  <w:num w:numId="1" w16cid:durableId="322860046">
    <w:abstractNumId w:val="1"/>
  </w:num>
  <w:num w:numId="2" w16cid:durableId="65654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02595"/>
    <w:rsid w:val="000034FB"/>
    <w:rsid w:val="00005105"/>
    <w:rsid w:val="0002722C"/>
    <w:rsid w:val="00030300"/>
    <w:rsid w:val="00035685"/>
    <w:rsid w:val="00036E92"/>
    <w:rsid w:val="00041780"/>
    <w:rsid w:val="000564EA"/>
    <w:rsid w:val="00065C14"/>
    <w:rsid w:val="00066700"/>
    <w:rsid w:val="00085E75"/>
    <w:rsid w:val="000A507B"/>
    <w:rsid w:val="000B3809"/>
    <w:rsid w:val="000B4113"/>
    <w:rsid w:val="000C24A2"/>
    <w:rsid w:val="000E165D"/>
    <w:rsid w:val="000F5AC7"/>
    <w:rsid w:val="001510E1"/>
    <w:rsid w:val="00153823"/>
    <w:rsid w:val="00175F37"/>
    <w:rsid w:val="001866A9"/>
    <w:rsid w:val="001947F2"/>
    <w:rsid w:val="001957F7"/>
    <w:rsid w:val="001A756D"/>
    <w:rsid w:val="001D2297"/>
    <w:rsid w:val="001E65BB"/>
    <w:rsid w:val="001F086F"/>
    <w:rsid w:val="00202931"/>
    <w:rsid w:val="00211730"/>
    <w:rsid w:val="00223020"/>
    <w:rsid w:val="002239C5"/>
    <w:rsid w:val="00230CEE"/>
    <w:rsid w:val="002334BF"/>
    <w:rsid w:val="00233E0A"/>
    <w:rsid w:val="00252574"/>
    <w:rsid w:val="002530B8"/>
    <w:rsid w:val="002855AB"/>
    <w:rsid w:val="002900BE"/>
    <w:rsid w:val="00293139"/>
    <w:rsid w:val="00293EA5"/>
    <w:rsid w:val="0029689C"/>
    <w:rsid w:val="00297819"/>
    <w:rsid w:val="002B6707"/>
    <w:rsid w:val="002C671C"/>
    <w:rsid w:val="002C7E96"/>
    <w:rsid w:val="002D10E1"/>
    <w:rsid w:val="002E13BC"/>
    <w:rsid w:val="002F21CB"/>
    <w:rsid w:val="002F3560"/>
    <w:rsid w:val="003056D3"/>
    <w:rsid w:val="00307830"/>
    <w:rsid w:val="003128F6"/>
    <w:rsid w:val="00312DD0"/>
    <w:rsid w:val="00326FED"/>
    <w:rsid w:val="00327D20"/>
    <w:rsid w:val="0034441F"/>
    <w:rsid w:val="00382851"/>
    <w:rsid w:val="003A3061"/>
    <w:rsid w:val="003C2368"/>
    <w:rsid w:val="003C7AE3"/>
    <w:rsid w:val="003D1735"/>
    <w:rsid w:val="003E106F"/>
    <w:rsid w:val="003F437F"/>
    <w:rsid w:val="00403F6E"/>
    <w:rsid w:val="0040780B"/>
    <w:rsid w:val="004112FE"/>
    <w:rsid w:val="00417937"/>
    <w:rsid w:val="0042545B"/>
    <w:rsid w:val="00426DA1"/>
    <w:rsid w:val="00432A35"/>
    <w:rsid w:val="004344D4"/>
    <w:rsid w:val="004432B8"/>
    <w:rsid w:val="00472A48"/>
    <w:rsid w:val="00483069"/>
    <w:rsid w:val="00483FFB"/>
    <w:rsid w:val="00484803"/>
    <w:rsid w:val="004B2BC0"/>
    <w:rsid w:val="004C1245"/>
    <w:rsid w:val="004C3144"/>
    <w:rsid w:val="004D2336"/>
    <w:rsid w:val="004E5493"/>
    <w:rsid w:val="004E72F1"/>
    <w:rsid w:val="004F3846"/>
    <w:rsid w:val="0050140E"/>
    <w:rsid w:val="00503DD8"/>
    <w:rsid w:val="0051513C"/>
    <w:rsid w:val="00543A0C"/>
    <w:rsid w:val="00564EB9"/>
    <w:rsid w:val="00583706"/>
    <w:rsid w:val="00585882"/>
    <w:rsid w:val="005B06A2"/>
    <w:rsid w:val="005B426E"/>
    <w:rsid w:val="005C2232"/>
    <w:rsid w:val="005D16F0"/>
    <w:rsid w:val="005E216F"/>
    <w:rsid w:val="005F06B4"/>
    <w:rsid w:val="005F43CD"/>
    <w:rsid w:val="005F65FE"/>
    <w:rsid w:val="005F7910"/>
    <w:rsid w:val="005F7ABE"/>
    <w:rsid w:val="00604EEB"/>
    <w:rsid w:val="0062009D"/>
    <w:rsid w:val="006204D0"/>
    <w:rsid w:val="00634F4D"/>
    <w:rsid w:val="00635FC1"/>
    <w:rsid w:val="00641C4F"/>
    <w:rsid w:val="006424FB"/>
    <w:rsid w:val="00653B8A"/>
    <w:rsid w:val="0065626C"/>
    <w:rsid w:val="0066598D"/>
    <w:rsid w:val="00666010"/>
    <w:rsid w:val="00675DBE"/>
    <w:rsid w:val="0067619F"/>
    <w:rsid w:val="00680DB8"/>
    <w:rsid w:val="00691EFD"/>
    <w:rsid w:val="00694C26"/>
    <w:rsid w:val="006970A7"/>
    <w:rsid w:val="006A0BBB"/>
    <w:rsid w:val="006B548F"/>
    <w:rsid w:val="006C6BD8"/>
    <w:rsid w:val="006D19F9"/>
    <w:rsid w:val="006D40F8"/>
    <w:rsid w:val="006F09B6"/>
    <w:rsid w:val="006F3E65"/>
    <w:rsid w:val="00720C46"/>
    <w:rsid w:val="00720FB1"/>
    <w:rsid w:val="0072216D"/>
    <w:rsid w:val="00742CB5"/>
    <w:rsid w:val="00784D61"/>
    <w:rsid w:val="00787D83"/>
    <w:rsid w:val="00792594"/>
    <w:rsid w:val="0079379A"/>
    <w:rsid w:val="0079453B"/>
    <w:rsid w:val="007C6F6A"/>
    <w:rsid w:val="007D03AB"/>
    <w:rsid w:val="007D46DE"/>
    <w:rsid w:val="007D67C2"/>
    <w:rsid w:val="007E6EF2"/>
    <w:rsid w:val="007F7E4F"/>
    <w:rsid w:val="008034C3"/>
    <w:rsid w:val="008043A8"/>
    <w:rsid w:val="00805FB0"/>
    <w:rsid w:val="008062FD"/>
    <w:rsid w:val="00816A15"/>
    <w:rsid w:val="00821E6C"/>
    <w:rsid w:val="00825F9B"/>
    <w:rsid w:val="00826BC8"/>
    <w:rsid w:val="00842DC0"/>
    <w:rsid w:val="00851227"/>
    <w:rsid w:val="00853308"/>
    <w:rsid w:val="00854C09"/>
    <w:rsid w:val="00856461"/>
    <w:rsid w:val="008634CF"/>
    <w:rsid w:val="0086468C"/>
    <w:rsid w:val="0088236D"/>
    <w:rsid w:val="0089563C"/>
    <w:rsid w:val="0089673D"/>
    <w:rsid w:val="008A2486"/>
    <w:rsid w:val="008A2678"/>
    <w:rsid w:val="008A34B7"/>
    <w:rsid w:val="008B7657"/>
    <w:rsid w:val="008C0049"/>
    <w:rsid w:val="008C6C6B"/>
    <w:rsid w:val="008C70C2"/>
    <w:rsid w:val="008C73C7"/>
    <w:rsid w:val="008E0C5E"/>
    <w:rsid w:val="0090171C"/>
    <w:rsid w:val="009179AA"/>
    <w:rsid w:val="00921750"/>
    <w:rsid w:val="009225F7"/>
    <w:rsid w:val="00932A85"/>
    <w:rsid w:val="00936D6C"/>
    <w:rsid w:val="00937A59"/>
    <w:rsid w:val="00940479"/>
    <w:rsid w:val="00946F43"/>
    <w:rsid w:val="00947A0F"/>
    <w:rsid w:val="00952A1E"/>
    <w:rsid w:val="00955B01"/>
    <w:rsid w:val="00975807"/>
    <w:rsid w:val="00976950"/>
    <w:rsid w:val="00984C3A"/>
    <w:rsid w:val="00985C83"/>
    <w:rsid w:val="009878F1"/>
    <w:rsid w:val="00993129"/>
    <w:rsid w:val="009A237D"/>
    <w:rsid w:val="009B3155"/>
    <w:rsid w:val="009C4FF4"/>
    <w:rsid w:val="009D252F"/>
    <w:rsid w:val="009D6377"/>
    <w:rsid w:val="009F0FB4"/>
    <w:rsid w:val="00A03720"/>
    <w:rsid w:val="00A03DDD"/>
    <w:rsid w:val="00A124D4"/>
    <w:rsid w:val="00A20720"/>
    <w:rsid w:val="00A24283"/>
    <w:rsid w:val="00A34D1F"/>
    <w:rsid w:val="00A44F19"/>
    <w:rsid w:val="00A47257"/>
    <w:rsid w:val="00A50C8C"/>
    <w:rsid w:val="00A650D3"/>
    <w:rsid w:val="00A655A3"/>
    <w:rsid w:val="00A9016D"/>
    <w:rsid w:val="00A91FBC"/>
    <w:rsid w:val="00A9740F"/>
    <w:rsid w:val="00AA1C51"/>
    <w:rsid w:val="00AA4D4D"/>
    <w:rsid w:val="00AB29C9"/>
    <w:rsid w:val="00AB5130"/>
    <w:rsid w:val="00AD2651"/>
    <w:rsid w:val="00AE185D"/>
    <w:rsid w:val="00AE3CD4"/>
    <w:rsid w:val="00AE7591"/>
    <w:rsid w:val="00AF67BC"/>
    <w:rsid w:val="00B055CB"/>
    <w:rsid w:val="00B211BE"/>
    <w:rsid w:val="00B32407"/>
    <w:rsid w:val="00B33576"/>
    <w:rsid w:val="00B56BAC"/>
    <w:rsid w:val="00B6247A"/>
    <w:rsid w:val="00B63896"/>
    <w:rsid w:val="00B64D59"/>
    <w:rsid w:val="00B6660A"/>
    <w:rsid w:val="00B77368"/>
    <w:rsid w:val="00B86DD9"/>
    <w:rsid w:val="00B902C5"/>
    <w:rsid w:val="00BA5A56"/>
    <w:rsid w:val="00BD78EF"/>
    <w:rsid w:val="00BE01A3"/>
    <w:rsid w:val="00C025D9"/>
    <w:rsid w:val="00C116D9"/>
    <w:rsid w:val="00C135EA"/>
    <w:rsid w:val="00C37C22"/>
    <w:rsid w:val="00C4732E"/>
    <w:rsid w:val="00C671F7"/>
    <w:rsid w:val="00C7298A"/>
    <w:rsid w:val="00C80753"/>
    <w:rsid w:val="00C864CE"/>
    <w:rsid w:val="00C90EEE"/>
    <w:rsid w:val="00C923D2"/>
    <w:rsid w:val="00CE180E"/>
    <w:rsid w:val="00CE65F7"/>
    <w:rsid w:val="00CF6BAB"/>
    <w:rsid w:val="00D311BC"/>
    <w:rsid w:val="00D37B0D"/>
    <w:rsid w:val="00D447D9"/>
    <w:rsid w:val="00D50915"/>
    <w:rsid w:val="00D60067"/>
    <w:rsid w:val="00D6254A"/>
    <w:rsid w:val="00D821F6"/>
    <w:rsid w:val="00D854FD"/>
    <w:rsid w:val="00D86EB7"/>
    <w:rsid w:val="00DA118A"/>
    <w:rsid w:val="00DA1E32"/>
    <w:rsid w:val="00DA4311"/>
    <w:rsid w:val="00DA6944"/>
    <w:rsid w:val="00DB3A23"/>
    <w:rsid w:val="00DB5B48"/>
    <w:rsid w:val="00DD2E77"/>
    <w:rsid w:val="00DD47A9"/>
    <w:rsid w:val="00DD5253"/>
    <w:rsid w:val="00DE678F"/>
    <w:rsid w:val="00DF1DB2"/>
    <w:rsid w:val="00DF1E2E"/>
    <w:rsid w:val="00DF5807"/>
    <w:rsid w:val="00E026B1"/>
    <w:rsid w:val="00E24A9E"/>
    <w:rsid w:val="00E43343"/>
    <w:rsid w:val="00E72296"/>
    <w:rsid w:val="00E7354E"/>
    <w:rsid w:val="00E84361"/>
    <w:rsid w:val="00E8798C"/>
    <w:rsid w:val="00E9249E"/>
    <w:rsid w:val="00E934FE"/>
    <w:rsid w:val="00EA4FBA"/>
    <w:rsid w:val="00EA5C20"/>
    <w:rsid w:val="00EB4AD3"/>
    <w:rsid w:val="00EC154D"/>
    <w:rsid w:val="00ED2A82"/>
    <w:rsid w:val="00EE48B1"/>
    <w:rsid w:val="00EE50F2"/>
    <w:rsid w:val="00EF56E9"/>
    <w:rsid w:val="00EF58B2"/>
    <w:rsid w:val="00F07158"/>
    <w:rsid w:val="00F22C04"/>
    <w:rsid w:val="00F22D33"/>
    <w:rsid w:val="00F41514"/>
    <w:rsid w:val="00F47758"/>
    <w:rsid w:val="00F51A35"/>
    <w:rsid w:val="00F63105"/>
    <w:rsid w:val="00F64745"/>
    <w:rsid w:val="00F67EC5"/>
    <w:rsid w:val="00F8113D"/>
    <w:rsid w:val="00F879A7"/>
    <w:rsid w:val="00F9291F"/>
    <w:rsid w:val="00F96EC1"/>
    <w:rsid w:val="00FA5C8E"/>
    <w:rsid w:val="00FA5F36"/>
    <w:rsid w:val="00FB3E0D"/>
    <w:rsid w:val="1E13A3D6"/>
    <w:rsid w:val="23AE3A80"/>
    <w:rsid w:val="27EB2467"/>
    <w:rsid w:val="346EB4C6"/>
    <w:rsid w:val="43214BD6"/>
    <w:rsid w:val="6049054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67958204-D542-4EEC-B323-0A7E2460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uiPriority w:val="99"/>
    <w:unhideWhenUsed/>
    <w:rsid w:val="43214BD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link w:val="FuzeileZchn"/>
    <w:uiPriority w:val="99"/>
    <w:unhideWhenUsed/>
    <w:rsid w:val="43214BD6"/>
    <w:pPr>
      <w:tabs>
        <w:tab w:val="center" w:pos="4536"/>
        <w:tab w:val="right" w:pos="9072"/>
      </w:tabs>
      <w:spacing w:before="640"/>
    </w:pPr>
    <w:rPr>
      <w:rFonts w:cs="Arial"/>
      <w:color w:val="8F9799" w:themeColor="background2"/>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next w:val="Flietext"/>
    <w:qFormat/>
    <w:rsid w:val="43214BD6"/>
    <w:rPr>
      <w:b/>
      <w:bCs/>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next w:val="Subhead"/>
    <w:link w:val="TitelZchn"/>
    <w:uiPriority w:val="10"/>
    <w:rsid w:val="43214BD6"/>
    <w:pPr>
      <w:spacing w:after="1640" w:line="240" w:lineRule="auto"/>
      <w:contextualSpacing/>
    </w:pPr>
    <w:rPr>
      <w:rFonts w:asciiTheme="majorHAnsi" w:eastAsiaTheme="majorEastAsia" w:hAnsiTheme="majorHAnsi" w:cstheme="majorBidi"/>
      <w:b/>
      <w:bCs/>
      <w:caps/>
      <w:sz w:val="28"/>
      <w:szCs w:val="28"/>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next w:val="Headline"/>
    <w:qFormat/>
    <w:rsid w:val="43214BD6"/>
  </w:style>
  <w:style w:type="paragraph" w:customStyle="1" w:styleId="Headline">
    <w:name w:val="Headline"/>
    <w:next w:val="Datum"/>
    <w:uiPriority w:val="1"/>
    <w:qFormat/>
    <w:rsid w:val="43214BD6"/>
    <w:pPr>
      <w:spacing w:after="300"/>
      <w:contextualSpacing/>
    </w:pPr>
    <w:rPr>
      <w:b/>
      <w:bCs/>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next w:val="Flietext"/>
    <w:link w:val="DatumZchn"/>
    <w:uiPriority w:val="99"/>
    <w:qFormat/>
    <w:rsid w:val="43214BD6"/>
    <w:pPr>
      <w:spacing w:after="300"/>
    </w:pPr>
    <w:rPr>
      <w:b/>
      <w:bCs/>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qFormat/>
    <w:rsid w:val="43214BD6"/>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link w:val="SprechblasentextZchn"/>
    <w:uiPriority w:val="99"/>
    <w:semiHidden/>
    <w:unhideWhenUsed/>
    <w:rsid w:val="43214BD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paragraph" w:styleId="berarbeitung">
    <w:name w:val="Revision"/>
    <w:hidden/>
    <w:uiPriority w:val="99"/>
    <w:semiHidden/>
    <w:rsid w:val="004E72F1"/>
    <w:pPr>
      <w:spacing w:after="0" w:line="240" w:lineRule="auto"/>
    </w:pPr>
    <w:rPr>
      <w:sz w:val="20"/>
    </w:rPr>
  </w:style>
  <w:style w:type="character" w:styleId="Kommentarzeichen">
    <w:name w:val="annotation reference"/>
    <w:basedOn w:val="Absatz-Standardschriftart"/>
    <w:uiPriority w:val="99"/>
    <w:semiHidden/>
    <w:unhideWhenUsed/>
    <w:rsid w:val="00921750"/>
    <w:rPr>
      <w:sz w:val="16"/>
      <w:szCs w:val="16"/>
    </w:rPr>
  </w:style>
  <w:style w:type="paragraph" w:styleId="Kommentartext">
    <w:name w:val="annotation text"/>
    <w:link w:val="KommentartextZchn"/>
    <w:uiPriority w:val="99"/>
    <w:unhideWhenUsed/>
    <w:rsid w:val="43214BD6"/>
    <w:pPr>
      <w:spacing w:line="240" w:lineRule="auto"/>
    </w:pPr>
  </w:style>
  <w:style w:type="character" w:customStyle="1" w:styleId="KommentartextZchn">
    <w:name w:val="Kommentartext Zchn"/>
    <w:basedOn w:val="Absatz-Standardschriftart"/>
    <w:link w:val="Kommentartext"/>
    <w:uiPriority w:val="99"/>
    <w:rsid w:val="00921750"/>
    <w:rPr>
      <w:sz w:val="20"/>
      <w:szCs w:val="20"/>
    </w:rPr>
  </w:style>
  <w:style w:type="paragraph" w:styleId="Kommentarthema">
    <w:name w:val="annotation subject"/>
    <w:basedOn w:val="Kommentartext"/>
    <w:next w:val="Kommentartext"/>
    <w:link w:val="KommentarthemaZchn"/>
    <w:uiPriority w:val="99"/>
    <w:semiHidden/>
    <w:unhideWhenUsed/>
    <w:rsid w:val="00921750"/>
    <w:rPr>
      <w:b/>
      <w:bCs/>
    </w:rPr>
  </w:style>
  <w:style w:type="character" w:customStyle="1" w:styleId="KommentarthemaZchn">
    <w:name w:val="Kommentarthema Zchn"/>
    <w:basedOn w:val="KommentartextZchn"/>
    <w:link w:val="Kommentarthema"/>
    <w:uiPriority w:val="99"/>
    <w:semiHidden/>
    <w:rsid w:val="00921750"/>
    <w:rPr>
      <w:b/>
      <w:bCs/>
      <w:sz w:val="20"/>
      <w:szCs w:val="20"/>
    </w:rPr>
  </w:style>
  <w:style w:type="paragraph" w:styleId="Listenabsatz">
    <w:name w:val="List Paragraph"/>
    <w:uiPriority w:val="34"/>
    <w:qFormat/>
    <w:rsid w:val="43214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52F07"/>
    <w:rsid w:val="00090E10"/>
    <w:rsid w:val="000B3B4E"/>
    <w:rsid w:val="000C1EDF"/>
    <w:rsid w:val="0013046C"/>
    <w:rsid w:val="00153823"/>
    <w:rsid w:val="001C2012"/>
    <w:rsid w:val="001F27D1"/>
    <w:rsid w:val="00276EAA"/>
    <w:rsid w:val="002E06E9"/>
    <w:rsid w:val="003522A1"/>
    <w:rsid w:val="003A3061"/>
    <w:rsid w:val="003D1735"/>
    <w:rsid w:val="003E16C6"/>
    <w:rsid w:val="0042683E"/>
    <w:rsid w:val="00490054"/>
    <w:rsid w:val="004D2336"/>
    <w:rsid w:val="004D2F08"/>
    <w:rsid w:val="00560FE0"/>
    <w:rsid w:val="0057050E"/>
    <w:rsid w:val="00595840"/>
    <w:rsid w:val="005C58DA"/>
    <w:rsid w:val="005F7692"/>
    <w:rsid w:val="006307EC"/>
    <w:rsid w:val="0065626C"/>
    <w:rsid w:val="006B7499"/>
    <w:rsid w:val="006D40F8"/>
    <w:rsid w:val="00784D61"/>
    <w:rsid w:val="007D6755"/>
    <w:rsid w:val="008062FD"/>
    <w:rsid w:val="009632D9"/>
    <w:rsid w:val="009A237D"/>
    <w:rsid w:val="009B14B3"/>
    <w:rsid w:val="009E3073"/>
    <w:rsid w:val="009F6852"/>
    <w:rsid w:val="00A50906"/>
    <w:rsid w:val="00AB2FB4"/>
    <w:rsid w:val="00AF67BC"/>
    <w:rsid w:val="00B6660A"/>
    <w:rsid w:val="00B7174D"/>
    <w:rsid w:val="00BB4BA8"/>
    <w:rsid w:val="00BD4743"/>
    <w:rsid w:val="00C025D9"/>
    <w:rsid w:val="00C06EAE"/>
    <w:rsid w:val="00C116D9"/>
    <w:rsid w:val="00C4557D"/>
    <w:rsid w:val="00C706F7"/>
    <w:rsid w:val="00C9734F"/>
    <w:rsid w:val="00CE180E"/>
    <w:rsid w:val="00D50915"/>
    <w:rsid w:val="00DC5C0E"/>
    <w:rsid w:val="00DD2091"/>
    <w:rsid w:val="00E2141A"/>
    <w:rsid w:val="00E26350"/>
    <w:rsid w:val="00E922DE"/>
    <w:rsid w:val="00EE48B1"/>
    <w:rsid w:val="00F07158"/>
    <w:rsid w:val="00F22C04"/>
    <w:rsid w:val="00F47D94"/>
    <w:rsid w:val="00F82E63"/>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8f8cf8-1341-473f-bead-2cfc78833088">
      <Terms xmlns="http://schemas.microsoft.com/office/infopath/2007/PartnerControls"/>
    </lcf76f155ced4ddcb4097134ff3c332f>
    <TaxCatchAll xmlns="f290c1fc-931e-4c85-a6f5-925d18dd4a9d" xsi:nil="true"/>
    <Bild xmlns="eb8f8cf8-1341-473f-bead-2cfc788330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7095870F847F045AE03F854FF69C517" ma:contentTypeVersion="15" ma:contentTypeDescription="Ein neues Dokument erstellen." ma:contentTypeScope="" ma:versionID="913e8e01ed8181fc11fdf9931b0a8288">
  <xsd:schema xmlns:xsd="http://www.w3.org/2001/XMLSchema" xmlns:xs="http://www.w3.org/2001/XMLSchema" xmlns:p="http://schemas.microsoft.com/office/2006/metadata/properties" xmlns:ns2="eb8f8cf8-1341-473f-bead-2cfc78833088" xmlns:ns3="f290c1fc-931e-4c85-a6f5-925d18dd4a9d" targetNamespace="http://schemas.microsoft.com/office/2006/metadata/properties" ma:root="true" ma:fieldsID="f0217c6da76089606b59473ec97803e6" ns2:_="" ns3:_="">
    <xsd:import namespace="eb8f8cf8-1341-473f-bead-2cfc78833088"/>
    <xsd:import namespace="f290c1fc-931e-4c85-a6f5-925d18dd4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Bi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f8cf8-1341-473f-bead-2cfc78833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36f53f6a-4876-463d-98d3-1b3a8b1340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Bild" ma:index="22" nillable="true" ma:displayName="Bild" ma:format="Thumbnail" ma:internalName="Bil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90c1fc-931e-4c85-a6f5-925d18dd4a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baca6a-4e57-4a0c-8bd2-c7eef2f41133}" ma:internalName="TaxCatchAll" ma:showField="CatchAllData" ma:web="f290c1fc-931e-4c85-a6f5-925d18dd4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B9488F-076E-4BE1-989A-8A8F7BB685B1}">
  <ds:schemaRefs>
    <ds:schemaRef ds:uri="http://schemas.microsoft.com/office/2006/metadata/properties"/>
    <ds:schemaRef ds:uri="http://schemas.microsoft.com/office/infopath/2007/PartnerControls"/>
    <ds:schemaRef ds:uri="eb8f8cf8-1341-473f-bead-2cfc78833088"/>
    <ds:schemaRef ds:uri="f290c1fc-931e-4c85-a6f5-925d18dd4a9d"/>
  </ds:schemaRefs>
</ds:datastoreItem>
</file>

<file path=customXml/itemProps2.xml><?xml version="1.0" encoding="utf-8"?>
<ds:datastoreItem xmlns:ds="http://schemas.openxmlformats.org/officeDocument/2006/customXml" ds:itemID="{7BE00C09-56F0-4038-B265-DDB7A91818A4}">
  <ds:schemaRefs>
    <ds:schemaRef ds:uri="http://schemas.microsoft.com/sharepoint/v3/contenttype/forms"/>
  </ds:schemaRefs>
</ds:datastoreItem>
</file>

<file path=customXml/itemProps3.xml><?xml version="1.0" encoding="utf-8"?>
<ds:datastoreItem xmlns:ds="http://schemas.openxmlformats.org/officeDocument/2006/customXml" ds:itemID="{6F9D6107-25B4-4C8E-879A-95E7E93CB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f8cf8-1341-473f-bead-2cfc78833088"/>
    <ds:schemaRef ds:uri="f290c1fc-931e-4c85-a6f5-925d18dd4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5841861-2bbb-4fdb-8658-afcae426b642}" enabled="0" method="" siteId="{a5841861-2bbb-4fdb-8658-afcae426b64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4122</Characters>
  <Application>Microsoft Office Word</Application>
  <DocSecurity>0</DocSecurity>
  <Lines>34</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Arts &amp; Others</cp:lastModifiedBy>
  <cp:revision>137</cp:revision>
  <cp:lastPrinted>2017-05-25T03:08:00Z</cp:lastPrinted>
  <dcterms:created xsi:type="dcterms:W3CDTF">2017-05-25T06:23:00Z</dcterms:created>
  <dcterms:modified xsi:type="dcterms:W3CDTF">2026-06-18T12:18:00Z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0x010100A7095870F847F045AE03F854FF69C517</vt:lpwstr>
  </property>
  <property fmtid="{D5CDD505-2E9C-101B-9397-08002B2CF9AE}" pid="3" name="MediaServiceImageTags">
    <vt:lpwstr/>
  </property>
  <property fmtid="{D5CDD505-2E9C-101B-9397-08002B2CF9AE}" pid="4" name="docLang">
    <vt:lpwstr>de</vt:lpwstr>
  </property>
</Properties>
</file>